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C0" w:rsidRDefault="00B30933">
      <w:pPr>
        <w:widowControl w:val="0"/>
        <w:pBdr>
          <w:top w:val="nil"/>
          <w:left w:val="nil"/>
          <w:bottom w:val="nil"/>
          <w:right w:val="nil"/>
          <w:between w:val="nil"/>
        </w:pBdr>
        <w:spacing w:line="240" w:lineRule="auto"/>
        <w:ind w:right="4223"/>
        <w:jc w:val="right"/>
        <w:rPr>
          <w:color w:val="000000"/>
        </w:rPr>
      </w:pPr>
      <w:bookmarkStart w:id="0" w:name="_GoBack"/>
      <w:bookmarkEnd w:id="0"/>
      <w:r>
        <w:rPr>
          <w:noProof/>
          <w:color w:val="000000"/>
        </w:rPr>
        <w:drawing>
          <wp:inline distT="19050" distB="19050" distL="19050" distR="19050">
            <wp:extent cx="466725" cy="714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66725" cy="714375"/>
                    </a:xfrm>
                    <a:prstGeom prst="rect">
                      <a:avLst/>
                    </a:prstGeom>
                    <a:ln/>
                  </pic:spPr>
                </pic:pic>
              </a:graphicData>
            </a:graphic>
          </wp:inline>
        </w:drawing>
      </w:r>
    </w:p>
    <w:p w:rsidR="00E026C0" w:rsidRDefault="00B30933">
      <w:pPr>
        <w:widowControl w:val="0"/>
        <w:pBdr>
          <w:top w:val="nil"/>
          <w:left w:val="nil"/>
          <w:bottom w:val="nil"/>
          <w:right w:val="nil"/>
          <w:between w:val="nil"/>
        </w:pBdr>
        <w:spacing w:before="64" w:line="240" w:lineRule="auto"/>
        <w:ind w:right="3053"/>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Poder Judicial de la Nación </w:t>
      </w:r>
    </w:p>
    <w:p w:rsidR="00E026C0" w:rsidRDefault="00B30933">
      <w:pPr>
        <w:widowControl w:val="0"/>
        <w:pBdr>
          <w:top w:val="nil"/>
          <w:left w:val="nil"/>
          <w:bottom w:val="nil"/>
          <w:right w:val="nil"/>
          <w:between w:val="nil"/>
        </w:pBdr>
        <w:spacing w:before="226" w:line="300" w:lineRule="auto"/>
        <w:ind w:left="1845" w:right="139"/>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JUZGADO FEDERAL EN LO CIVIL Y COM. Y CONT. ADM. DE SAN MARTIN 2 </w:t>
      </w:r>
    </w:p>
    <w:p w:rsidR="00E026C0" w:rsidRDefault="00B30933">
      <w:pPr>
        <w:widowControl w:val="0"/>
        <w:pBdr>
          <w:top w:val="nil"/>
          <w:left w:val="nil"/>
          <w:bottom w:val="nil"/>
          <w:right w:val="nil"/>
          <w:between w:val="nil"/>
        </w:pBdr>
        <w:spacing w:before="309" w:line="240" w:lineRule="auto"/>
        <w:ind w:left="171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94/2024 </w:t>
      </w:r>
    </w:p>
    <w:p w:rsidR="00E026C0" w:rsidRDefault="00B30933">
      <w:pPr>
        <w:widowControl w:val="0"/>
        <w:pBdr>
          <w:top w:val="nil"/>
          <w:left w:val="nil"/>
          <w:bottom w:val="nil"/>
          <w:right w:val="nil"/>
          <w:between w:val="nil"/>
        </w:pBdr>
        <w:spacing w:before="205" w:line="300" w:lineRule="auto"/>
        <w:ind w:left="1706" w:right="154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Times New Roman" w:eastAsia="Times New Roman" w:hAnsi="Times New Roman" w:cs="Times New Roman"/>
          <w:sz w:val="27"/>
          <w:szCs w:val="27"/>
        </w:rPr>
        <w:t>.</w:t>
      </w:r>
      <w:r>
        <w:rPr>
          <w:rFonts w:ascii="Times New Roman" w:eastAsia="Times New Roman" w:hAnsi="Times New Roman" w:cs="Times New Roman"/>
          <w:color w:val="000000"/>
          <w:sz w:val="27"/>
          <w:szCs w:val="27"/>
        </w:rPr>
        <w:t>, M</w:t>
      </w:r>
      <w:r>
        <w:rPr>
          <w:rFonts w:ascii="Times New Roman" w:eastAsia="Times New Roman" w:hAnsi="Times New Roman" w:cs="Times New Roman"/>
          <w:sz w:val="27"/>
          <w:szCs w:val="27"/>
        </w:rPr>
        <w:t>.</w:t>
      </w:r>
      <w:r>
        <w:rPr>
          <w:rFonts w:ascii="Times New Roman" w:eastAsia="Times New Roman" w:hAnsi="Times New Roman" w:cs="Times New Roman"/>
          <w:color w:val="000000"/>
          <w:sz w:val="27"/>
          <w:szCs w:val="27"/>
        </w:rPr>
        <w:t xml:space="preserve"> C</w:t>
      </w:r>
      <w:r>
        <w:rPr>
          <w:rFonts w:ascii="Times New Roman" w:eastAsia="Times New Roman" w:hAnsi="Times New Roman" w:cs="Times New Roman"/>
          <w:sz w:val="27"/>
          <w:szCs w:val="27"/>
        </w:rPr>
        <w:t>.</w:t>
      </w:r>
      <w:r>
        <w:rPr>
          <w:rFonts w:ascii="Times New Roman" w:eastAsia="Times New Roman" w:hAnsi="Times New Roman" w:cs="Times New Roman"/>
          <w:color w:val="000000"/>
          <w:sz w:val="27"/>
          <w:szCs w:val="27"/>
        </w:rPr>
        <w:t xml:space="preserve"> c/ SOCIEDAD ITALIANA DE  BENEFICENCIA EN BUENOS AIRES s/AMPARO COLECTIVO </w:t>
      </w:r>
    </w:p>
    <w:p w:rsidR="00E026C0" w:rsidRDefault="00B30933">
      <w:pPr>
        <w:widowControl w:val="0"/>
        <w:pBdr>
          <w:top w:val="nil"/>
          <w:left w:val="nil"/>
          <w:bottom w:val="nil"/>
          <w:right w:val="nil"/>
          <w:between w:val="nil"/>
        </w:pBdr>
        <w:spacing w:before="135" w:line="240" w:lineRule="auto"/>
        <w:ind w:left="171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San Martin,15 de enero de 2024.- </w:t>
      </w:r>
    </w:p>
    <w:p w:rsidR="00E026C0" w:rsidRDefault="00B30933">
      <w:pPr>
        <w:widowControl w:val="0"/>
        <w:pBdr>
          <w:top w:val="nil"/>
          <w:left w:val="nil"/>
          <w:bottom w:val="nil"/>
          <w:right w:val="nil"/>
          <w:between w:val="nil"/>
        </w:pBdr>
        <w:spacing w:before="736" w:line="240" w:lineRule="auto"/>
        <w:ind w:left="312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VISTOS Y CONSIDERANDO: </w:t>
      </w:r>
    </w:p>
    <w:p w:rsidR="00E026C0" w:rsidRDefault="00B30933">
      <w:pPr>
        <w:widowControl w:val="0"/>
        <w:pBdr>
          <w:top w:val="nil"/>
          <w:left w:val="nil"/>
          <w:bottom w:val="nil"/>
          <w:right w:val="nil"/>
          <w:between w:val="nil"/>
        </w:pBdr>
        <w:spacing w:before="206" w:line="300" w:lineRule="auto"/>
        <w:ind w:left="1701" w:right="1" w:firstLine="14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Que se presenta la Sra. M</w:t>
      </w:r>
      <w:r>
        <w:rPr>
          <w:rFonts w:ascii="Times New Roman" w:eastAsia="Times New Roman" w:hAnsi="Times New Roman" w:cs="Times New Roman"/>
          <w:sz w:val="27"/>
          <w:szCs w:val="27"/>
        </w:rPr>
        <w:t>.</w:t>
      </w:r>
      <w:r>
        <w:rPr>
          <w:rFonts w:ascii="Times New Roman" w:eastAsia="Times New Roman" w:hAnsi="Times New Roman" w:cs="Times New Roman"/>
          <w:color w:val="000000"/>
          <w:sz w:val="27"/>
          <w:szCs w:val="27"/>
        </w:rPr>
        <w:t xml:space="preserve"> C</w:t>
      </w:r>
      <w:r>
        <w:rPr>
          <w:rFonts w:ascii="Times New Roman" w:eastAsia="Times New Roman" w:hAnsi="Times New Roman" w:cs="Times New Roman"/>
          <w:sz w:val="27"/>
          <w:szCs w:val="27"/>
        </w:rPr>
        <w:t>.</w:t>
      </w:r>
      <w:r>
        <w:rPr>
          <w:rFonts w:ascii="Times New Roman" w:eastAsia="Times New Roman" w:hAnsi="Times New Roman" w:cs="Times New Roman"/>
          <w:color w:val="000000"/>
          <w:sz w:val="27"/>
          <w:szCs w:val="27"/>
        </w:rPr>
        <w:t xml:space="preserve"> B</w:t>
      </w:r>
      <w:r>
        <w:rPr>
          <w:rFonts w:ascii="Times New Roman" w:eastAsia="Times New Roman" w:hAnsi="Times New Roman" w:cs="Times New Roman"/>
          <w:sz w:val="27"/>
          <w:szCs w:val="27"/>
        </w:rPr>
        <w:t>.</w:t>
      </w:r>
      <w:r>
        <w:rPr>
          <w:rFonts w:ascii="Times New Roman" w:eastAsia="Times New Roman" w:hAnsi="Times New Roman" w:cs="Times New Roman"/>
          <w:color w:val="000000"/>
          <w:sz w:val="27"/>
          <w:szCs w:val="27"/>
        </w:rPr>
        <w:t>, por su propio derecho, conjuntamente con su letrado patrocinante el Dr. Claudio Nitzcaner, a plantear acción de amparo en los términos de la ley 16.986, contra la empresa de medicina prepaga Sociedad Italiana de Benefi</w:t>
      </w:r>
      <w:r>
        <w:rPr>
          <w:rFonts w:ascii="Times New Roman" w:eastAsia="Times New Roman" w:hAnsi="Times New Roman" w:cs="Times New Roman"/>
          <w:color w:val="000000"/>
          <w:sz w:val="27"/>
          <w:szCs w:val="27"/>
        </w:rPr>
        <w:t xml:space="preserve">cencia en Buenos Aires, con el objeto de que se la condene a dejar sin efecto los aumentos realizados en los servicios de salud prestados por ella, en virtud del </w:t>
      </w:r>
      <w:r>
        <w:rPr>
          <w:rFonts w:ascii="Times New Roman" w:eastAsia="Times New Roman" w:hAnsi="Times New Roman" w:cs="Times New Roman"/>
          <w:b/>
          <w:color w:val="000000"/>
          <w:sz w:val="27"/>
          <w:szCs w:val="27"/>
        </w:rPr>
        <w:t xml:space="preserve">DNU 70/23 del PEN </w:t>
      </w:r>
      <w:r>
        <w:rPr>
          <w:rFonts w:ascii="Times New Roman" w:eastAsia="Times New Roman" w:hAnsi="Times New Roman" w:cs="Times New Roman"/>
          <w:color w:val="000000"/>
          <w:sz w:val="27"/>
          <w:szCs w:val="27"/>
        </w:rPr>
        <w:t>dictado el 20 de diciembre de 2023 y se declare su inconstitucionalidad, con</w:t>
      </w:r>
      <w:r>
        <w:rPr>
          <w:rFonts w:ascii="Times New Roman" w:eastAsia="Times New Roman" w:hAnsi="Times New Roman" w:cs="Times New Roman"/>
          <w:color w:val="000000"/>
          <w:sz w:val="27"/>
          <w:szCs w:val="27"/>
        </w:rPr>
        <w:t xml:space="preserve"> expresa imposición de costas. </w:t>
      </w:r>
    </w:p>
    <w:p w:rsidR="00E026C0" w:rsidRDefault="00B30933">
      <w:pPr>
        <w:widowControl w:val="0"/>
        <w:pBdr>
          <w:top w:val="nil"/>
          <w:left w:val="nil"/>
          <w:bottom w:val="nil"/>
          <w:right w:val="nil"/>
          <w:between w:val="nil"/>
        </w:pBdr>
        <w:spacing w:before="135" w:line="300" w:lineRule="auto"/>
        <w:ind w:left="1701" w:firstLine="14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Indicó que tiene 78 años de edad, que se encuentra legitimada en virtud de que está asociada al Plan de Salud GMY que brinda la demandada, bajo nro. 347497, y que la cuota que se encontraba abonando conforme la factura que a</w:t>
      </w:r>
      <w:r>
        <w:rPr>
          <w:rFonts w:ascii="Times New Roman" w:eastAsia="Times New Roman" w:hAnsi="Times New Roman" w:cs="Times New Roman"/>
          <w:color w:val="000000"/>
          <w:sz w:val="27"/>
          <w:szCs w:val="27"/>
        </w:rPr>
        <w:t>compaña por el mes de diciembre de 2023 se incrementó primero en un 40% para el mes de enero de 2024, luego recibió otra comunicación de la demandada para el mes de febrero del corriente año con un nuevo incremento del 29.5% y que conforme a las constancia</w:t>
      </w:r>
      <w:r>
        <w:rPr>
          <w:rFonts w:ascii="Times New Roman" w:eastAsia="Times New Roman" w:hAnsi="Times New Roman" w:cs="Times New Roman"/>
          <w:color w:val="000000"/>
          <w:sz w:val="27"/>
          <w:szCs w:val="27"/>
        </w:rPr>
        <w:t xml:space="preserve">s adjuntadas sus haberes previsionales por el período 12/23 ascienden a la suma de $323.089,39, por lo cual le resulta imposible afrontar dicho pago. </w:t>
      </w:r>
    </w:p>
    <w:p w:rsidR="00E026C0" w:rsidRDefault="00B30933">
      <w:pPr>
        <w:widowControl w:val="0"/>
        <w:pBdr>
          <w:top w:val="nil"/>
          <w:left w:val="nil"/>
          <w:bottom w:val="nil"/>
          <w:right w:val="nil"/>
          <w:between w:val="nil"/>
        </w:pBdr>
        <w:spacing w:before="135" w:line="300" w:lineRule="auto"/>
        <w:ind w:left="1703" w:right="1" w:firstLine="142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Manifestó que los aumentos que se le exigen y basados en el DNU 70/23 la colocan en un completo estado de incertidumbre causándole, además, como consumidora, un daño actual a sus derechos, el acceso a la salud, a la vida y a la propiedad privada garantizad</w:t>
      </w:r>
      <w:r>
        <w:rPr>
          <w:rFonts w:ascii="Times New Roman" w:eastAsia="Times New Roman" w:hAnsi="Times New Roman" w:cs="Times New Roman"/>
          <w:color w:val="000000"/>
          <w:sz w:val="27"/>
          <w:szCs w:val="27"/>
        </w:rPr>
        <w:t xml:space="preserve">os por los artículos 17, 42 y 75 inc. 22 y 23 de la Constitución Nacional. </w:t>
      </w:r>
    </w:p>
    <w:p w:rsidR="00E026C0" w:rsidRDefault="00B30933">
      <w:pPr>
        <w:widowControl w:val="0"/>
        <w:pBdr>
          <w:top w:val="nil"/>
          <w:left w:val="nil"/>
          <w:bottom w:val="nil"/>
          <w:right w:val="nil"/>
          <w:between w:val="nil"/>
        </w:pBdr>
        <w:spacing w:before="135" w:line="300" w:lineRule="auto"/>
        <w:ind w:left="1703" w:right="1" w:firstLine="14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Fundamentó la absoluta inconstitucionalidad del DNU 70/23 que modificó el marco regulatorio de la medicina prepaga y de las obras sociales, toda vez que no se cumplió con el mecani</w:t>
      </w:r>
      <w:r>
        <w:rPr>
          <w:rFonts w:ascii="Times New Roman" w:eastAsia="Times New Roman" w:hAnsi="Times New Roman" w:cs="Times New Roman"/>
          <w:color w:val="000000"/>
          <w:sz w:val="27"/>
          <w:szCs w:val="27"/>
        </w:rPr>
        <w:t>smo constitucional propio de la excepción y trasgredió, por tanto, lo dispuesto en el artículo 99 inc. 3 de la C.N.</w:t>
      </w:r>
    </w:p>
    <w:p w:rsidR="00E026C0" w:rsidRDefault="00B30933">
      <w:pPr>
        <w:widowControl w:val="0"/>
        <w:pBdr>
          <w:top w:val="nil"/>
          <w:left w:val="nil"/>
          <w:bottom w:val="nil"/>
          <w:right w:val="nil"/>
          <w:between w:val="nil"/>
        </w:pBdr>
        <w:spacing w:before="1827" w:line="240" w:lineRule="auto"/>
        <w:ind w:right="431"/>
        <w:jc w:val="right"/>
        <w:rPr>
          <w:color w:val="000000"/>
          <w:sz w:val="16"/>
          <w:szCs w:val="16"/>
        </w:rPr>
      </w:pPr>
      <w:r>
        <w:rPr>
          <w:color w:val="000000"/>
          <w:sz w:val="16"/>
          <w:szCs w:val="16"/>
        </w:rPr>
        <w:t xml:space="preserve">#38595316#397870876#20240115124704710 </w:t>
      </w:r>
    </w:p>
    <w:p w:rsidR="00E026C0" w:rsidRDefault="00B30933">
      <w:pPr>
        <w:widowControl w:val="0"/>
        <w:pBdr>
          <w:top w:val="nil"/>
          <w:left w:val="nil"/>
          <w:bottom w:val="nil"/>
          <w:right w:val="nil"/>
          <w:between w:val="nil"/>
        </w:pBdr>
        <w:spacing w:line="300" w:lineRule="auto"/>
        <w:ind w:left="2" w:right="1701" w:firstLine="143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Solicitó, por tanto, el dictado de una medida cautelar de no innovar, hasta tanto se resuelva la petición de fondo, a fin de que se readecuen las cuotas de sus planes asistenciales, limitándose a efectuar los aumentos autorizados por la autoridad de aplica</w:t>
      </w:r>
      <w:r>
        <w:rPr>
          <w:rFonts w:ascii="Times New Roman" w:eastAsia="Times New Roman" w:hAnsi="Times New Roman" w:cs="Times New Roman"/>
          <w:color w:val="000000"/>
          <w:sz w:val="27"/>
          <w:szCs w:val="27"/>
        </w:rPr>
        <w:t xml:space="preserve">ción en los términos del art. 17 de la ley 26.682. </w:t>
      </w:r>
    </w:p>
    <w:p w:rsidR="00E026C0" w:rsidRDefault="00B30933">
      <w:pPr>
        <w:widowControl w:val="0"/>
        <w:pBdr>
          <w:top w:val="nil"/>
          <w:left w:val="nil"/>
          <w:bottom w:val="nil"/>
          <w:right w:val="nil"/>
          <w:between w:val="nil"/>
        </w:pBdr>
        <w:spacing w:before="135" w:line="300" w:lineRule="auto"/>
        <w:ind w:right="1702" w:firstLine="142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Por último, cita jurisprudencia, y en razón a lo expuesto solicita como medida cautelar se ordene a la demandada que proceda en el sentido pretendido, hasta tanto se resuelva la presente acción. </w:t>
      </w:r>
    </w:p>
    <w:p w:rsidR="00E026C0" w:rsidRDefault="00B30933">
      <w:pPr>
        <w:widowControl w:val="0"/>
        <w:pBdr>
          <w:top w:val="nil"/>
          <w:left w:val="nil"/>
          <w:bottom w:val="nil"/>
          <w:right w:val="nil"/>
          <w:between w:val="nil"/>
        </w:pBdr>
        <w:spacing w:before="135" w:line="300" w:lineRule="auto"/>
        <w:ind w:right="1703" w:firstLine="142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II.- </w:t>
      </w:r>
      <w:r>
        <w:rPr>
          <w:rFonts w:ascii="Times New Roman" w:eastAsia="Times New Roman" w:hAnsi="Times New Roman" w:cs="Times New Roman"/>
          <w:color w:val="000000"/>
          <w:sz w:val="27"/>
          <w:szCs w:val="27"/>
        </w:rPr>
        <w:t>Cab</w:t>
      </w:r>
      <w:r>
        <w:rPr>
          <w:rFonts w:ascii="Times New Roman" w:eastAsia="Times New Roman" w:hAnsi="Times New Roman" w:cs="Times New Roman"/>
          <w:color w:val="000000"/>
          <w:sz w:val="27"/>
          <w:szCs w:val="27"/>
        </w:rPr>
        <w:t>e señalar que, si bien la presente causa fue declarada como proceso colectivo, aún no ha podido ser inscripta en el Registro correspondiente, atento a lo peticionado por la actora y la urgencia del caso considero que corresponde tratar la medida cautelar s</w:t>
      </w:r>
      <w:r>
        <w:rPr>
          <w:rFonts w:ascii="Times New Roman" w:eastAsia="Times New Roman" w:hAnsi="Times New Roman" w:cs="Times New Roman"/>
          <w:color w:val="000000"/>
          <w:sz w:val="27"/>
          <w:szCs w:val="27"/>
        </w:rPr>
        <w:t xml:space="preserve">olicitada </w:t>
      </w:r>
      <w:r>
        <w:rPr>
          <w:rFonts w:ascii="Times New Roman" w:eastAsia="Times New Roman" w:hAnsi="Times New Roman" w:cs="Times New Roman"/>
          <w:b/>
          <w:color w:val="000000"/>
          <w:sz w:val="27"/>
          <w:szCs w:val="27"/>
        </w:rPr>
        <w:t xml:space="preserve">de forma individual. </w:t>
      </w:r>
    </w:p>
    <w:p w:rsidR="00E026C0" w:rsidRDefault="00B30933">
      <w:pPr>
        <w:widowControl w:val="0"/>
        <w:pBdr>
          <w:top w:val="nil"/>
          <w:left w:val="nil"/>
          <w:bottom w:val="nil"/>
          <w:right w:val="nil"/>
          <w:between w:val="nil"/>
        </w:pBdr>
        <w:spacing w:before="135" w:line="300" w:lineRule="auto"/>
        <w:ind w:left="2" w:right="1702" w:firstLine="142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Por otra parte, cabe resaltar que el DNU 70/23 dictado por el PEN resulta una norma que ha modificado el marco regulatorio de las empresas de medicina prepaga y de las obras sociales (ley 26.682) derogando mediante el art. 267 los artículos 5 incs. G y M y</w:t>
      </w:r>
      <w:r>
        <w:rPr>
          <w:rFonts w:ascii="Times New Roman" w:eastAsia="Times New Roman" w:hAnsi="Times New Roman" w:cs="Times New Roman"/>
          <w:color w:val="000000"/>
          <w:sz w:val="27"/>
          <w:szCs w:val="27"/>
        </w:rPr>
        <w:t xml:space="preserve"> sustituyendo mediante el art. 269 la redacción del art. 17. </w:t>
      </w:r>
    </w:p>
    <w:p w:rsidR="00E026C0" w:rsidRDefault="00B30933">
      <w:pPr>
        <w:widowControl w:val="0"/>
        <w:pBdr>
          <w:top w:val="nil"/>
          <w:left w:val="nil"/>
          <w:bottom w:val="nil"/>
          <w:right w:val="nil"/>
          <w:between w:val="nil"/>
        </w:pBdr>
        <w:spacing w:before="135" w:line="300" w:lineRule="auto"/>
        <w:ind w:left="2" w:right="1702" w:firstLine="14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De este modo, se han derogado las funciones de la Autoridad de Aplicación quien fiscalizaba el cumplimiento de las prestaciones del PMO, los contratos y planes y fundamentalmente en el art. 17 (</w:t>
      </w:r>
      <w:r>
        <w:rPr>
          <w:rFonts w:ascii="Times New Roman" w:eastAsia="Times New Roman" w:hAnsi="Times New Roman" w:cs="Times New Roman"/>
          <w:color w:val="000000"/>
          <w:sz w:val="27"/>
          <w:szCs w:val="27"/>
        </w:rPr>
        <w:t xml:space="preserve">sustituido) debía fiscalizar y garantizar la </w:t>
      </w:r>
      <w:r>
        <w:rPr>
          <w:rFonts w:ascii="Times New Roman" w:eastAsia="Times New Roman" w:hAnsi="Times New Roman" w:cs="Times New Roman"/>
          <w:b/>
          <w:color w:val="000000"/>
          <w:sz w:val="27"/>
          <w:szCs w:val="27"/>
        </w:rPr>
        <w:t xml:space="preserve">razonabilidad </w:t>
      </w:r>
      <w:r>
        <w:rPr>
          <w:rFonts w:ascii="Times New Roman" w:eastAsia="Times New Roman" w:hAnsi="Times New Roman" w:cs="Times New Roman"/>
          <w:color w:val="000000"/>
          <w:sz w:val="27"/>
          <w:szCs w:val="27"/>
        </w:rPr>
        <w:t>de las cuotas de los planes prestacionales; respecto del aumento de las cuotas la Autoridad de Aplicación debía autorizar el aumento “</w:t>
      </w:r>
      <w:r>
        <w:rPr>
          <w:rFonts w:ascii="Times New Roman" w:eastAsia="Times New Roman" w:hAnsi="Times New Roman" w:cs="Times New Roman"/>
          <w:i/>
          <w:color w:val="000000"/>
          <w:sz w:val="27"/>
          <w:szCs w:val="27"/>
        </w:rPr>
        <w:t>cuando el mismo este fundado en variaciones de la estructura de</w:t>
      </w:r>
      <w:r>
        <w:rPr>
          <w:rFonts w:ascii="Times New Roman" w:eastAsia="Times New Roman" w:hAnsi="Times New Roman" w:cs="Times New Roman"/>
          <w:i/>
          <w:color w:val="000000"/>
          <w:sz w:val="27"/>
          <w:szCs w:val="27"/>
        </w:rPr>
        <w:t xml:space="preserve"> costos y razonable calculo actuarial de riesgos</w:t>
      </w:r>
      <w:r>
        <w:rPr>
          <w:rFonts w:ascii="Times New Roman" w:eastAsia="Times New Roman" w:hAnsi="Times New Roman" w:cs="Times New Roman"/>
          <w:color w:val="000000"/>
          <w:sz w:val="27"/>
          <w:szCs w:val="27"/>
        </w:rPr>
        <w:t xml:space="preserve">”. </w:t>
      </w:r>
    </w:p>
    <w:p w:rsidR="00E026C0" w:rsidRDefault="00B30933">
      <w:pPr>
        <w:widowControl w:val="0"/>
        <w:pBdr>
          <w:top w:val="nil"/>
          <w:left w:val="nil"/>
          <w:bottom w:val="nil"/>
          <w:right w:val="nil"/>
          <w:between w:val="nil"/>
        </w:pBdr>
        <w:spacing w:before="137" w:line="300" w:lineRule="auto"/>
        <w:ind w:left="2" w:right="1702" w:firstLine="1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Consecuencia de ello, que la falta fiscalización de las empresas de medicina prepaga y/o la no exigencia de solicitar autorización por parte de las mismas trajo como lógica consecuencia los aumentos por lo que aquí se reclama y que conforme surge de las fa</w:t>
      </w:r>
      <w:r>
        <w:rPr>
          <w:rFonts w:ascii="Times New Roman" w:eastAsia="Times New Roman" w:hAnsi="Times New Roman" w:cs="Times New Roman"/>
          <w:color w:val="000000"/>
          <w:sz w:val="27"/>
          <w:szCs w:val="27"/>
        </w:rPr>
        <w:t xml:space="preserve">cturas acompañadas resultan superiores al 40% de lo abonado en el mes de diciembre de 2023. Asimismo, para el mes de febrero se ha anunciado un incremento de un 29.5% (vid demanda y facturas acompañadas). </w:t>
      </w:r>
    </w:p>
    <w:p w:rsidR="00E026C0" w:rsidRDefault="00B30933">
      <w:pPr>
        <w:widowControl w:val="0"/>
        <w:pBdr>
          <w:top w:val="nil"/>
          <w:left w:val="nil"/>
          <w:bottom w:val="nil"/>
          <w:right w:val="nil"/>
          <w:between w:val="nil"/>
        </w:pBdr>
        <w:spacing w:before="555" w:line="300" w:lineRule="auto"/>
        <w:ind w:left="7" w:right="1702" w:firstLine="1416"/>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III.- </w:t>
      </w:r>
      <w:r>
        <w:rPr>
          <w:rFonts w:ascii="Times New Roman" w:eastAsia="Times New Roman" w:hAnsi="Times New Roman" w:cs="Times New Roman"/>
          <w:color w:val="000000"/>
          <w:sz w:val="27"/>
          <w:szCs w:val="27"/>
        </w:rPr>
        <w:t>Frente a lo expuesto, en tanto la actora es afiliada a la Sociedad Italiana de Beneficencia en Buenos Aires y conforme surge de la facturación acompañada de fecha diciembre 2023, enero 2024 y comunicación respecto a</w:t>
      </w:r>
    </w:p>
    <w:p w:rsidR="00E026C0" w:rsidRDefault="00B30933">
      <w:pPr>
        <w:widowControl w:val="0"/>
        <w:pBdr>
          <w:top w:val="nil"/>
          <w:left w:val="nil"/>
          <w:bottom w:val="nil"/>
          <w:right w:val="nil"/>
          <w:between w:val="nil"/>
        </w:pBdr>
        <w:spacing w:before="1735" w:line="240" w:lineRule="auto"/>
        <w:ind w:right="431"/>
        <w:jc w:val="right"/>
        <w:rPr>
          <w:color w:val="000000"/>
          <w:sz w:val="16"/>
          <w:szCs w:val="16"/>
        </w:rPr>
      </w:pPr>
      <w:r>
        <w:rPr>
          <w:color w:val="000000"/>
          <w:sz w:val="16"/>
          <w:szCs w:val="16"/>
        </w:rPr>
        <w:t xml:space="preserve">#38595316#397870876#20240115124704710 </w:t>
      </w:r>
    </w:p>
    <w:p w:rsidR="00E026C0" w:rsidRDefault="00B30933">
      <w:pPr>
        <w:widowControl w:val="0"/>
        <w:pBdr>
          <w:top w:val="nil"/>
          <w:left w:val="nil"/>
          <w:bottom w:val="nil"/>
          <w:right w:val="nil"/>
          <w:between w:val="nil"/>
        </w:pBdr>
        <w:spacing w:line="240" w:lineRule="auto"/>
        <w:ind w:right="4223"/>
        <w:jc w:val="right"/>
        <w:rPr>
          <w:color w:val="000000"/>
          <w:sz w:val="16"/>
          <w:szCs w:val="16"/>
        </w:rPr>
      </w:pPr>
      <w:r>
        <w:rPr>
          <w:noProof/>
          <w:color w:val="000000"/>
          <w:sz w:val="16"/>
          <w:szCs w:val="16"/>
        </w:rPr>
        <w:drawing>
          <wp:inline distT="19050" distB="19050" distL="19050" distR="19050">
            <wp:extent cx="46672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6725" cy="714375"/>
                    </a:xfrm>
                    <a:prstGeom prst="rect">
                      <a:avLst/>
                    </a:prstGeom>
                    <a:ln/>
                  </pic:spPr>
                </pic:pic>
              </a:graphicData>
            </a:graphic>
          </wp:inline>
        </w:drawing>
      </w:r>
    </w:p>
    <w:p w:rsidR="00E026C0" w:rsidRDefault="00B30933">
      <w:pPr>
        <w:widowControl w:val="0"/>
        <w:pBdr>
          <w:top w:val="nil"/>
          <w:left w:val="nil"/>
          <w:bottom w:val="nil"/>
          <w:right w:val="nil"/>
          <w:between w:val="nil"/>
        </w:pBdr>
        <w:spacing w:before="64" w:line="240" w:lineRule="auto"/>
        <w:ind w:right="3053"/>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Poder Judicial de la Nación </w:t>
      </w:r>
    </w:p>
    <w:p w:rsidR="00E026C0" w:rsidRDefault="00B30933">
      <w:pPr>
        <w:widowControl w:val="0"/>
        <w:pBdr>
          <w:top w:val="nil"/>
          <w:left w:val="nil"/>
          <w:bottom w:val="nil"/>
          <w:right w:val="nil"/>
          <w:between w:val="nil"/>
        </w:pBdr>
        <w:spacing w:before="226" w:line="300" w:lineRule="auto"/>
        <w:ind w:left="1845" w:right="139"/>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JUZGADO FEDERAL EN LO CIVIL Y COM. Y CONT. ADM. DE SAN MARTIN 2 </w:t>
      </w:r>
    </w:p>
    <w:p w:rsidR="00E026C0" w:rsidRDefault="00B30933">
      <w:pPr>
        <w:widowControl w:val="0"/>
        <w:pBdr>
          <w:top w:val="nil"/>
          <w:left w:val="nil"/>
          <w:bottom w:val="nil"/>
          <w:right w:val="nil"/>
          <w:between w:val="nil"/>
        </w:pBdr>
        <w:spacing w:before="197" w:line="300" w:lineRule="auto"/>
        <w:ind w:left="1680" w:right="2" w:firstLine="3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febrero 2024, un elemental </w:t>
      </w:r>
      <w:r>
        <w:rPr>
          <w:rFonts w:ascii="Times New Roman" w:eastAsia="Times New Roman" w:hAnsi="Times New Roman" w:cs="Times New Roman"/>
          <w:b/>
          <w:color w:val="000000"/>
          <w:sz w:val="27"/>
          <w:szCs w:val="27"/>
        </w:rPr>
        <w:t xml:space="preserve">deber de prevención </w:t>
      </w:r>
      <w:r>
        <w:rPr>
          <w:rFonts w:ascii="Times New Roman" w:eastAsia="Times New Roman" w:hAnsi="Times New Roman" w:cs="Times New Roman"/>
          <w:color w:val="000000"/>
          <w:sz w:val="27"/>
          <w:szCs w:val="27"/>
        </w:rPr>
        <w:t xml:space="preserve">impone un pronunciamiento jurisdiccional inmediato ante la proximidad de las fechas señaladas. </w:t>
      </w:r>
    </w:p>
    <w:p w:rsidR="00E026C0" w:rsidRDefault="00B30933">
      <w:pPr>
        <w:widowControl w:val="0"/>
        <w:pBdr>
          <w:top w:val="nil"/>
          <w:left w:val="nil"/>
          <w:bottom w:val="nil"/>
          <w:right w:val="nil"/>
          <w:between w:val="nil"/>
        </w:pBdr>
        <w:spacing w:before="134" w:line="300" w:lineRule="auto"/>
        <w:ind w:left="1701" w:right="1" w:firstLine="142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En tal sentido, teniendo en cuenta los principios que rigen la preservación de la salud y la vida de las personas, derechos estos reconocidos en el Pacto Internacional de Derecho Económicos, Sociales y Culturales (art. 12) en el Pacto de San José de Costa </w:t>
      </w:r>
      <w:r>
        <w:rPr>
          <w:rFonts w:ascii="Times New Roman" w:eastAsia="Times New Roman" w:hAnsi="Times New Roman" w:cs="Times New Roman"/>
          <w:color w:val="000000"/>
          <w:sz w:val="27"/>
          <w:szCs w:val="27"/>
        </w:rPr>
        <w:t xml:space="preserve">Rica (arts. 4 y 5) y en el Pacto Internacional de Derechos Civiles y Políticos (art. 6 inc. 1) con rango constitucional (art. 75 inc. 22) la </w:t>
      </w:r>
      <w:r>
        <w:rPr>
          <w:rFonts w:ascii="Times New Roman" w:eastAsia="Times New Roman" w:hAnsi="Times New Roman" w:cs="Times New Roman"/>
          <w:color w:val="000000"/>
          <w:sz w:val="27"/>
          <w:szCs w:val="27"/>
        </w:rPr>
        <w:lastRenderedPageBreak/>
        <w:t>verosimilitud del derecho invocada por la accionante y el peligro en la demora, aparece como inminente dentro del m</w:t>
      </w:r>
      <w:r>
        <w:rPr>
          <w:rFonts w:ascii="Times New Roman" w:eastAsia="Times New Roman" w:hAnsi="Times New Roman" w:cs="Times New Roman"/>
          <w:color w:val="000000"/>
          <w:sz w:val="27"/>
          <w:szCs w:val="27"/>
        </w:rPr>
        <w:t>arco escueto de conocimiento que habilita la instancia cautelar y sin que implique otorgar una declaración anticipada sobre la procedencia de la cuestión de fondo (doct. Art. 232 CPCC). Máxime teniendo en cuenta que se trata de una persona jubilada de 78 a</w:t>
      </w:r>
      <w:r>
        <w:rPr>
          <w:rFonts w:ascii="Times New Roman" w:eastAsia="Times New Roman" w:hAnsi="Times New Roman" w:cs="Times New Roman"/>
          <w:color w:val="000000"/>
          <w:sz w:val="27"/>
          <w:szCs w:val="27"/>
        </w:rPr>
        <w:t xml:space="preserve">ños de edad (vid DNI y constancias previsionales acompañadas). </w:t>
      </w:r>
    </w:p>
    <w:p w:rsidR="00E026C0" w:rsidRDefault="00B30933">
      <w:pPr>
        <w:widowControl w:val="0"/>
        <w:pBdr>
          <w:top w:val="nil"/>
          <w:left w:val="nil"/>
          <w:bottom w:val="nil"/>
          <w:right w:val="nil"/>
          <w:between w:val="nil"/>
        </w:pBdr>
        <w:spacing w:before="135" w:line="300" w:lineRule="auto"/>
        <w:ind w:left="1703" w:right="1" w:firstLine="1421"/>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Repárese que en tanto las medidas cautelares no exigen de los magistrados el examen de certeza sobre la existencia del derecho pretendido sino solo su verosimilitud, cabe tener especialmente p</w:t>
      </w:r>
      <w:r>
        <w:rPr>
          <w:rFonts w:ascii="Times New Roman" w:eastAsia="Times New Roman" w:hAnsi="Times New Roman" w:cs="Times New Roman"/>
          <w:color w:val="000000"/>
          <w:sz w:val="27"/>
          <w:szCs w:val="27"/>
        </w:rPr>
        <w:t xml:space="preserve">resente que la actora corre riesgo inminente de no poner pagar el valor mensual pretendido por la empresa de medicina prepaga demandada. Esto conllevaría a la falta de cobertura médica necesaria, según denuncia, por su </w:t>
      </w:r>
      <w:r>
        <w:rPr>
          <w:rFonts w:ascii="Times New Roman" w:eastAsia="Times New Roman" w:hAnsi="Times New Roman" w:cs="Times New Roman"/>
          <w:b/>
          <w:color w:val="000000"/>
          <w:sz w:val="27"/>
          <w:szCs w:val="27"/>
        </w:rPr>
        <w:t xml:space="preserve">edad </w:t>
      </w:r>
      <w:r>
        <w:rPr>
          <w:rFonts w:ascii="Times New Roman" w:eastAsia="Times New Roman" w:hAnsi="Times New Roman" w:cs="Times New Roman"/>
          <w:color w:val="000000"/>
          <w:sz w:val="27"/>
          <w:szCs w:val="27"/>
        </w:rPr>
        <w:t>y ponderando que de acuerdo a la</w:t>
      </w:r>
      <w:r>
        <w:rPr>
          <w:rFonts w:ascii="Times New Roman" w:eastAsia="Times New Roman" w:hAnsi="Times New Roman" w:cs="Times New Roman"/>
          <w:color w:val="000000"/>
          <w:sz w:val="27"/>
          <w:szCs w:val="27"/>
        </w:rPr>
        <w:t xml:space="preserve">s constancias de la causa percibe un </w:t>
      </w:r>
      <w:r>
        <w:rPr>
          <w:rFonts w:ascii="Times New Roman" w:eastAsia="Times New Roman" w:hAnsi="Times New Roman" w:cs="Times New Roman"/>
          <w:b/>
          <w:color w:val="000000"/>
          <w:sz w:val="27"/>
          <w:szCs w:val="27"/>
        </w:rPr>
        <w:t xml:space="preserve">haber previsional </w:t>
      </w:r>
      <w:r>
        <w:rPr>
          <w:rFonts w:ascii="Times New Roman" w:eastAsia="Times New Roman" w:hAnsi="Times New Roman" w:cs="Times New Roman"/>
          <w:color w:val="000000"/>
          <w:sz w:val="27"/>
          <w:szCs w:val="27"/>
        </w:rPr>
        <w:t xml:space="preserve">que asciende a $323.089,39, el aumento implicaría una erogación de aproximadamente </w:t>
      </w:r>
      <w:r>
        <w:rPr>
          <w:rFonts w:ascii="Times New Roman" w:eastAsia="Times New Roman" w:hAnsi="Times New Roman" w:cs="Times New Roman"/>
          <w:b/>
          <w:color w:val="000000"/>
          <w:sz w:val="27"/>
          <w:szCs w:val="27"/>
        </w:rPr>
        <w:t xml:space="preserve">la mitad de su haber. </w:t>
      </w:r>
    </w:p>
    <w:p w:rsidR="00E026C0" w:rsidRDefault="00B30933">
      <w:pPr>
        <w:widowControl w:val="0"/>
        <w:pBdr>
          <w:top w:val="nil"/>
          <w:left w:val="nil"/>
          <w:bottom w:val="nil"/>
          <w:right w:val="nil"/>
          <w:between w:val="nil"/>
        </w:pBdr>
        <w:spacing w:before="135" w:line="300" w:lineRule="auto"/>
        <w:ind w:left="1704" w:firstLine="141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mayor abundamiento, corresponde resaltar que, ante el incremento mensual de las cuotas reseña</w:t>
      </w:r>
      <w:r>
        <w:rPr>
          <w:rFonts w:ascii="Times New Roman" w:eastAsia="Times New Roman" w:hAnsi="Times New Roman" w:cs="Times New Roman"/>
          <w:color w:val="000000"/>
          <w:sz w:val="27"/>
          <w:szCs w:val="27"/>
        </w:rPr>
        <w:t xml:space="preserve">do, no surge de las facturas acompañadas justificación o detalle de tal aumento que permite a la accionante tener mayor información al respecto y conocer el motivo que condujo al valor final comunicado. </w:t>
      </w:r>
    </w:p>
    <w:p w:rsidR="00E026C0" w:rsidRDefault="00B30933">
      <w:pPr>
        <w:widowControl w:val="0"/>
        <w:pBdr>
          <w:top w:val="nil"/>
          <w:left w:val="nil"/>
          <w:bottom w:val="nil"/>
          <w:right w:val="nil"/>
          <w:between w:val="nil"/>
        </w:pBdr>
        <w:spacing w:before="135" w:line="300" w:lineRule="auto"/>
        <w:ind w:left="1708" w:right="1" w:firstLine="141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Por todo lo expuesto, con el grado de provisionalidad que corresponde a toda medida cautelar, estimo procedente ordenar a la Sociedad Italiana de Beneficencia en Buenos Aires la readecuación de las cuotas correspondientes a su plan asistencial, </w:t>
      </w:r>
      <w:r>
        <w:rPr>
          <w:rFonts w:ascii="Times New Roman" w:eastAsia="Times New Roman" w:hAnsi="Times New Roman" w:cs="Times New Roman"/>
          <w:b/>
          <w:color w:val="000000"/>
          <w:sz w:val="27"/>
          <w:szCs w:val="27"/>
        </w:rPr>
        <w:t>dejando sin</w:t>
      </w:r>
      <w:r>
        <w:rPr>
          <w:rFonts w:ascii="Times New Roman" w:eastAsia="Times New Roman" w:hAnsi="Times New Roman" w:cs="Times New Roman"/>
          <w:b/>
          <w:color w:val="000000"/>
          <w:sz w:val="27"/>
          <w:szCs w:val="27"/>
        </w:rPr>
        <w:t xml:space="preserve"> efecto los aumentos realizados en aplicación del DNU 70/23 del PEN</w:t>
      </w:r>
      <w:r>
        <w:rPr>
          <w:rFonts w:ascii="Times New Roman" w:eastAsia="Times New Roman" w:hAnsi="Times New Roman" w:cs="Times New Roman"/>
          <w:color w:val="000000"/>
          <w:sz w:val="27"/>
          <w:szCs w:val="27"/>
        </w:rPr>
        <w:t>, limitándose a efectuar los</w:t>
      </w:r>
    </w:p>
    <w:p w:rsidR="00E026C0" w:rsidRDefault="00B30933">
      <w:pPr>
        <w:widowControl w:val="0"/>
        <w:pBdr>
          <w:top w:val="nil"/>
          <w:left w:val="nil"/>
          <w:bottom w:val="nil"/>
          <w:right w:val="nil"/>
          <w:between w:val="nil"/>
        </w:pBdr>
        <w:spacing w:before="2382" w:line="240" w:lineRule="auto"/>
        <w:ind w:right="431"/>
        <w:jc w:val="right"/>
        <w:rPr>
          <w:color w:val="000000"/>
          <w:sz w:val="16"/>
          <w:szCs w:val="16"/>
        </w:rPr>
      </w:pPr>
      <w:r>
        <w:rPr>
          <w:color w:val="000000"/>
          <w:sz w:val="16"/>
          <w:szCs w:val="16"/>
        </w:rPr>
        <w:t xml:space="preserve">#38595316#397870876#20240115124704710 </w:t>
      </w:r>
    </w:p>
    <w:p w:rsidR="00E026C0" w:rsidRDefault="00B30933">
      <w:pPr>
        <w:widowControl w:val="0"/>
        <w:pBdr>
          <w:top w:val="nil"/>
          <w:left w:val="nil"/>
          <w:bottom w:val="nil"/>
          <w:right w:val="nil"/>
          <w:between w:val="nil"/>
        </w:pBdr>
        <w:spacing w:line="300" w:lineRule="auto"/>
        <w:ind w:left="10" w:right="170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aumentos autorizados por la autoridad de Aplicación en los términos del art. 17 (no sustituido) de la ley 26.682 hasta ta</w:t>
      </w:r>
      <w:r>
        <w:rPr>
          <w:rFonts w:ascii="Times New Roman" w:eastAsia="Times New Roman" w:hAnsi="Times New Roman" w:cs="Times New Roman"/>
          <w:color w:val="000000"/>
          <w:sz w:val="27"/>
          <w:szCs w:val="27"/>
        </w:rPr>
        <w:t xml:space="preserve">nto se dicte sentencia definitiva (art. 304 CPCC). </w:t>
      </w:r>
    </w:p>
    <w:p w:rsidR="00E026C0" w:rsidRDefault="00B30933">
      <w:pPr>
        <w:widowControl w:val="0"/>
        <w:pBdr>
          <w:top w:val="nil"/>
          <w:left w:val="nil"/>
          <w:bottom w:val="nil"/>
          <w:right w:val="nil"/>
          <w:between w:val="nil"/>
        </w:pBdr>
        <w:spacing w:before="135" w:line="300" w:lineRule="auto"/>
        <w:ind w:left="10" w:right="1701" w:firstLine="1553"/>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IV.- </w:t>
      </w:r>
      <w:r>
        <w:rPr>
          <w:rFonts w:ascii="Times New Roman" w:eastAsia="Times New Roman" w:hAnsi="Times New Roman" w:cs="Times New Roman"/>
          <w:color w:val="000000"/>
          <w:sz w:val="27"/>
          <w:szCs w:val="27"/>
        </w:rPr>
        <w:t xml:space="preserve">Con respecto a la contracautela se estima suficiente fijar caución juratoria, la que se considera prestada con la solicitud de la medida cautelar en la demanda y atento a las particularidades del caso (doct. Art. 199 CPCC). </w:t>
      </w:r>
    </w:p>
    <w:p w:rsidR="00E026C0" w:rsidRDefault="00B30933">
      <w:pPr>
        <w:widowControl w:val="0"/>
        <w:pBdr>
          <w:top w:val="nil"/>
          <w:left w:val="nil"/>
          <w:bottom w:val="nil"/>
          <w:right w:val="nil"/>
          <w:between w:val="nil"/>
        </w:pBdr>
        <w:spacing w:before="666" w:line="240" w:lineRule="auto"/>
        <w:ind w:left="142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Por ello, </w:t>
      </w:r>
      <w:r>
        <w:rPr>
          <w:rFonts w:ascii="Times New Roman" w:eastAsia="Times New Roman" w:hAnsi="Times New Roman" w:cs="Times New Roman"/>
          <w:b/>
          <w:color w:val="000000"/>
          <w:sz w:val="27"/>
          <w:szCs w:val="27"/>
        </w:rPr>
        <w:t>RESUELVO</w:t>
      </w:r>
      <w:r>
        <w:rPr>
          <w:rFonts w:ascii="Times New Roman" w:eastAsia="Times New Roman" w:hAnsi="Times New Roman" w:cs="Times New Roman"/>
          <w:color w:val="000000"/>
          <w:sz w:val="27"/>
          <w:szCs w:val="27"/>
        </w:rPr>
        <w:t xml:space="preserve">: </w:t>
      </w:r>
    </w:p>
    <w:p w:rsidR="00E026C0" w:rsidRDefault="00B30933">
      <w:pPr>
        <w:widowControl w:val="0"/>
        <w:pBdr>
          <w:top w:val="nil"/>
          <w:left w:val="nil"/>
          <w:bottom w:val="nil"/>
          <w:right w:val="nil"/>
          <w:between w:val="nil"/>
        </w:pBdr>
        <w:spacing w:before="206" w:line="300" w:lineRule="auto"/>
        <w:ind w:right="1702" w:firstLine="1437"/>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1) </w:t>
      </w:r>
      <w:r>
        <w:rPr>
          <w:rFonts w:ascii="Times New Roman" w:eastAsia="Times New Roman" w:hAnsi="Times New Roman" w:cs="Times New Roman"/>
          <w:color w:val="000000"/>
          <w:sz w:val="27"/>
          <w:szCs w:val="27"/>
        </w:rPr>
        <w:t>Hacer l</w:t>
      </w:r>
      <w:r>
        <w:rPr>
          <w:rFonts w:ascii="Times New Roman" w:eastAsia="Times New Roman" w:hAnsi="Times New Roman" w:cs="Times New Roman"/>
          <w:color w:val="000000"/>
          <w:sz w:val="27"/>
          <w:szCs w:val="27"/>
        </w:rPr>
        <w:t xml:space="preserve">ugar a la medida cautelar solicitada por la Sra. María Cristina Brauchli y en consecuencia ordenar a la Sociedad Italiana de Beneficencia en Buenos Aires a readecuar las cuotas correspondientes a su plan asistencial, </w:t>
      </w:r>
      <w:r>
        <w:rPr>
          <w:rFonts w:ascii="Times New Roman" w:eastAsia="Times New Roman" w:hAnsi="Times New Roman" w:cs="Times New Roman"/>
          <w:b/>
          <w:color w:val="000000"/>
          <w:sz w:val="27"/>
          <w:szCs w:val="27"/>
        </w:rPr>
        <w:t>dejando sin efecto los aumentos realiza</w:t>
      </w:r>
      <w:r>
        <w:rPr>
          <w:rFonts w:ascii="Times New Roman" w:eastAsia="Times New Roman" w:hAnsi="Times New Roman" w:cs="Times New Roman"/>
          <w:b/>
          <w:color w:val="000000"/>
          <w:sz w:val="27"/>
          <w:szCs w:val="27"/>
        </w:rPr>
        <w:t>dos en aplicación del DNU 70/23 del PEN</w:t>
      </w:r>
      <w:r>
        <w:rPr>
          <w:rFonts w:ascii="Times New Roman" w:eastAsia="Times New Roman" w:hAnsi="Times New Roman" w:cs="Times New Roman"/>
          <w:color w:val="000000"/>
          <w:sz w:val="27"/>
          <w:szCs w:val="27"/>
        </w:rPr>
        <w:t>, limitándose a efectuar los aumentos autorizados por la autoridad de aplicación en los términos del art. 17 (no sustituido) de la ley 26.682 hasta tanto se dicte sentencia definitiva, debiéndose acreditar su cumplimi</w:t>
      </w:r>
      <w:r>
        <w:rPr>
          <w:rFonts w:ascii="Times New Roman" w:eastAsia="Times New Roman" w:hAnsi="Times New Roman" w:cs="Times New Roman"/>
          <w:color w:val="000000"/>
          <w:sz w:val="27"/>
          <w:szCs w:val="27"/>
        </w:rPr>
        <w:t xml:space="preserve">ento en el plazo de 48 horas bajo apercibimiento de ley. </w:t>
      </w:r>
    </w:p>
    <w:p w:rsidR="00E026C0" w:rsidRDefault="00B30933">
      <w:pPr>
        <w:widowControl w:val="0"/>
        <w:pBdr>
          <w:top w:val="nil"/>
          <w:left w:val="nil"/>
          <w:bottom w:val="nil"/>
          <w:right w:val="nil"/>
          <w:between w:val="nil"/>
        </w:pBdr>
        <w:spacing w:before="134" w:line="300" w:lineRule="auto"/>
        <w:ind w:left="10" w:right="1702" w:firstLine="1414"/>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2) </w:t>
      </w:r>
      <w:r>
        <w:rPr>
          <w:rFonts w:ascii="Times New Roman" w:eastAsia="Times New Roman" w:hAnsi="Times New Roman" w:cs="Times New Roman"/>
          <w:color w:val="000000"/>
          <w:sz w:val="27"/>
          <w:szCs w:val="27"/>
        </w:rPr>
        <w:t xml:space="preserve">Tener por suficiente la caución prestada en la demanda (art. 199 CPCC). </w:t>
      </w:r>
    </w:p>
    <w:p w:rsidR="00E026C0" w:rsidRDefault="00B30933">
      <w:pPr>
        <w:widowControl w:val="0"/>
        <w:pBdr>
          <w:top w:val="nil"/>
          <w:left w:val="nil"/>
          <w:bottom w:val="nil"/>
          <w:right w:val="nil"/>
          <w:between w:val="nil"/>
        </w:pBdr>
        <w:spacing w:before="133" w:line="240" w:lineRule="auto"/>
        <w:ind w:left="142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Regístrese y notifíquese. </w:t>
      </w:r>
    </w:p>
    <w:p w:rsidR="00E026C0" w:rsidRDefault="00B30933">
      <w:pPr>
        <w:widowControl w:val="0"/>
        <w:pBdr>
          <w:top w:val="nil"/>
          <w:left w:val="nil"/>
          <w:bottom w:val="nil"/>
          <w:right w:val="nil"/>
          <w:between w:val="nil"/>
        </w:pBdr>
        <w:spacing w:before="1268" w:line="240" w:lineRule="auto"/>
        <w:ind w:right="3505"/>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MARTINA ISABEL FORNS </w:t>
      </w:r>
    </w:p>
    <w:p w:rsidR="00E026C0" w:rsidRDefault="00B30933">
      <w:pPr>
        <w:widowControl w:val="0"/>
        <w:pBdr>
          <w:top w:val="nil"/>
          <w:left w:val="nil"/>
          <w:bottom w:val="nil"/>
          <w:right w:val="nil"/>
          <w:between w:val="nil"/>
        </w:pBdr>
        <w:spacing w:before="204" w:line="240" w:lineRule="auto"/>
        <w:ind w:right="3884"/>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JUEZA FEDERAL</w:t>
      </w:r>
    </w:p>
    <w:p w:rsidR="00E026C0" w:rsidRDefault="00B30933">
      <w:pPr>
        <w:widowControl w:val="0"/>
        <w:pBdr>
          <w:top w:val="nil"/>
          <w:left w:val="nil"/>
          <w:bottom w:val="nil"/>
          <w:right w:val="nil"/>
          <w:between w:val="nil"/>
        </w:pBdr>
        <w:spacing w:before="5143" w:line="240" w:lineRule="auto"/>
        <w:ind w:right="431"/>
        <w:jc w:val="right"/>
        <w:rPr>
          <w:color w:val="000000"/>
          <w:sz w:val="16"/>
          <w:szCs w:val="16"/>
        </w:rPr>
      </w:pPr>
      <w:r>
        <w:rPr>
          <w:color w:val="000000"/>
          <w:sz w:val="16"/>
          <w:szCs w:val="16"/>
        </w:rPr>
        <w:t xml:space="preserve">#38595316#397870876#20240115124704710 </w:t>
      </w:r>
    </w:p>
    <w:sectPr w:rsidR="00E026C0">
      <w:pgSz w:w="12240" w:h="20160"/>
      <w:pgMar w:top="614" w:right="678" w:bottom="73" w:left="67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C0"/>
    <w:rsid w:val="00B30933"/>
    <w:rsid w:val="00E026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8A2EA-FA6E-49F4-9CD4-9B9ED137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D</dc:creator>
  <cp:lastModifiedBy>Lourdes D</cp:lastModifiedBy>
  <cp:revision>2</cp:revision>
  <dcterms:created xsi:type="dcterms:W3CDTF">2024-01-16T12:06:00Z</dcterms:created>
  <dcterms:modified xsi:type="dcterms:W3CDTF">2024-01-16T12:06:00Z</dcterms:modified>
</cp:coreProperties>
</file>