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62B" w:rsidRDefault="00FA362B" w:rsidP="00FA362B">
      <w:proofErr w:type="spellStart"/>
      <w:r>
        <w:t>Cipolletti</w:t>
      </w:r>
      <w:proofErr w:type="spellEnd"/>
      <w:r>
        <w:t>, 24 de agosto de 2022.mt</w:t>
      </w:r>
    </w:p>
    <w:p w:rsidR="00FA362B" w:rsidRDefault="00FA362B" w:rsidP="00FA362B">
      <w:r>
        <w:t>AUTOS Y VISTOS: Los presentes caratulados "</w:t>
      </w:r>
      <w:bookmarkStart w:id="0" w:name="_GoBack"/>
      <w:r>
        <w:t>P. N</w:t>
      </w:r>
      <w:r>
        <w:t xml:space="preserve"> </w:t>
      </w:r>
      <w:bookmarkEnd w:id="0"/>
      <w:r>
        <w:t>C/ BAMBÚ CANTING-LIZHI S/</w:t>
      </w:r>
    </w:p>
    <w:p w:rsidR="00FA362B" w:rsidRDefault="00FA362B" w:rsidP="00FA362B">
      <w:r>
        <w:t>DAÑOS Y PERJUICIOS (ORDINARIO)" (</w:t>
      </w:r>
      <w:proofErr w:type="spellStart"/>
      <w:r>
        <w:t>Expte</w:t>
      </w:r>
      <w:proofErr w:type="spellEnd"/>
      <w:r>
        <w:t>. SEON N° B-4CI-563-C2020; PUMA N° CI-13019-C0000); y</w:t>
      </w:r>
    </w:p>
    <w:p w:rsidR="00FA362B" w:rsidRDefault="00FA362B" w:rsidP="00FA362B">
      <w:r>
        <w:t>CONSIDERANDO: Que del acuerdo presentado por las partes en fecha 18/08/2022 surge que</w:t>
      </w:r>
    </w:p>
    <w:p w:rsidR="00FA362B" w:rsidRDefault="00FA362B" w:rsidP="00FA362B">
      <w:r>
        <w:t>se hallan reunidos los requisitos legales para su homologación, en concordancia con lo previsto</w:t>
      </w:r>
    </w:p>
    <w:p w:rsidR="00FA362B" w:rsidRDefault="00FA362B" w:rsidP="00FA362B">
      <w:r>
        <w:t xml:space="preserve">por el art. 1641. sigs. y </w:t>
      </w:r>
      <w:proofErr w:type="spellStart"/>
      <w:r>
        <w:t>ccds</w:t>
      </w:r>
      <w:proofErr w:type="spellEnd"/>
      <w:r>
        <w:t xml:space="preserve">. del </w:t>
      </w:r>
      <w:proofErr w:type="spellStart"/>
      <w:r>
        <w:t>CCyC</w:t>
      </w:r>
      <w:proofErr w:type="spellEnd"/>
      <w:r>
        <w:t>. y arts. 162 y 308 del CPCC,</w:t>
      </w:r>
    </w:p>
    <w:p w:rsidR="00FA362B" w:rsidRDefault="00FA362B" w:rsidP="00FA362B">
      <w:r>
        <w:t>RESUELVO:</w:t>
      </w:r>
    </w:p>
    <w:p w:rsidR="00FA362B" w:rsidRDefault="00FA362B" w:rsidP="00FA362B">
      <w:r>
        <w:t>1.- Homologar con fuerza de sentencia el referido acuerdo arribado por las partes, por la suma</w:t>
      </w:r>
    </w:p>
    <w:p w:rsidR="00FA362B" w:rsidRDefault="00FA362B" w:rsidP="00FA362B">
      <w:r>
        <w:t>de PESOS OCHOCIENTOS NOVENTA MIL ($890.000) que incluye capital e intereses y resulta</w:t>
      </w:r>
    </w:p>
    <w:p w:rsidR="00FA362B" w:rsidRDefault="00FA362B" w:rsidP="00FA362B">
      <w:r>
        <w:t>comprensiva de todos los conceptos reclamados en autos por la parte actora, pagadera dentro</w:t>
      </w:r>
    </w:p>
    <w:p w:rsidR="00FA362B" w:rsidRDefault="00FA362B" w:rsidP="00FA362B">
      <w:r>
        <w:t>del plazo y en la forma pactada -según proporción y respectivo importe asumido</w:t>
      </w:r>
    </w:p>
    <w:p w:rsidR="00FA362B" w:rsidRDefault="00FA362B" w:rsidP="00FA362B">
      <w:r>
        <w:t>independientemente por la parte demandada ($ 490.000) y por la citada en garantía ($</w:t>
      </w:r>
    </w:p>
    <w:p w:rsidR="00FA362B" w:rsidRDefault="00FA362B" w:rsidP="00FA362B">
      <w:r>
        <w:t>400.000)-; como así también lo relativo a los honorarios de sus letrados, Dres. GASTON</w:t>
      </w:r>
    </w:p>
    <w:p w:rsidR="00FA362B" w:rsidRDefault="00FA362B" w:rsidP="00FA362B">
      <w:r>
        <w:t>APCARIAN y MARIA LAURA QUADRINI, convenidos para ambos, en conjunto, en la suma de</w:t>
      </w:r>
    </w:p>
    <w:p w:rsidR="00FA362B" w:rsidRDefault="00FA362B" w:rsidP="00FA362B">
      <w:r>
        <w:t>PESOS CIENTO CINCUENTA Y CINCO MIL SETECIENTOS CINCUENTA ($155.750) (MB x 17,5%),</w:t>
      </w:r>
    </w:p>
    <w:p w:rsidR="00FA362B" w:rsidRDefault="00FA362B" w:rsidP="00FA362B">
      <w:r>
        <w:t>más I.V.A. en caso de corresponder y aportes de ley 869 (5%).</w:t>
      </w:r>
    </w:p>
    <w:p w:rsidR="00FA362B" w:rsidRDefault="00FA362B" w:rsidP="00FA362B">
      <w:r>
        <w:t>Sin perjuicio de ello, se tiene presente a sus efectos la cesión total de honorarios del Dr. G.</w:t>
      </w:r>
    </w:p>
    <w:p w:rsidR="00FA362B" w:rsidRDefault="00FA362B" w:rsidP="00FA362B">
      <w:proofErr w:type="spellStart"/>
      <w:r>
        <w:t>Apcarián</w:t>
      </w:r>
      <w:proofErr w:type="spellEnd"/>
      <w:r>
        <w:t xml:space="preserve"> a favor de la Dra. </w:t>
      </w:r>
      <w:proofErr w:type="spellStart"/>
      <w:r>
        <w:t>Quadrini</w:t>
      </w:r>
      <w:proofErr w:type="spellEnd"/>
      <w:r>
        <w:t>, quedando por lo tanto esta última como única acreedora</w:t>
      </w:r>
    </w:p>
    <w:p w:rsidR="00FA362B" w:rsidRDefault="00FA362B" w:rsidP="00FA362B">
      <w:r>
        <w:t>de dicho monto pactado como retribución por la representación y patrocinio letrado de la</w:t>
      </w:r>
    </w:p>
    <w:p w:rsidR="00FA362B" w:rsidRDefault="00FA362B" w:rsidP="00FA362B">
      <w:r>
        <w:t>parte actora.</w:t>
      </w:r>
    </w:p>
    <w:p w:rsidR="00FA362B" w:rsidRDefault="00FA362B" w:rsidP="00FA362B">
      <w:r>
        <w:t>2.- Con costas según lo pactado en la cláusula tercera: 44,95 % a cargo de FEDERACIÓN</w:t>
      </w:r>
    </w:p>
    <w:p w:rsidR="00FA362B" w:rsidRDefault="00FA362B" w:rsidP="00FA362B">
      <w:r>
        <w:t>PATRONAL SEGUROS S.A. y 55,05 % a cargo de ZHI-LI (BAMBU CANTING).</w:t>
      </w:r>
    </w:p>
    <w:p w:rsidR="00FA362B" w:rsidRDefault="00FA362B" w:rsidP="00FA362B">
      <w:r>
        <w:t>3.- Regular los honorarios del Dr. PABLO JAVIER SPIESER RIQUELME, en su carácter de</w:t>
      </w:r>
    </w:p>
    <w:p w:rsidR="00FA362B" w:rsidRDefault="00FA362B" w:rsidP="00FA362B">
      <w:proofErr w:type="spellStart"/>
      <w:r>
        <w:t>patrocinante</w:t>
      </w:r>
      <w:proofErr w:type="spellEnd"/>
      <w:r>
        <w:t xml:space="preserve"> del demandado, en la suma de PESOS CIENTO DIECISEIS MIL SEISCIENTOS SEIS</w:t>
      </w:r>
    </w:p>
    <w:p w:rsidR="00FA362B" w:rsidRDefault="00FA362B" w:rsidP="00FA362B">
      <w:r>
        <w:t>($116.606) (MB x 17% + 40% conf. art. 12 L.A. x 55,05% conf. interés del litisconsorte asistido).</w:t>
      </w:r>
    </w:p>
    <w:p w:rsidR="00FA362B" w:rsidRDefault="00FA362B" w:rsidP="00FA362B">
      <w:r>
        <w:t>Y los del Dr. ALEJANDRO DIEZ, apoderado de la misma parte, en la suma de PESOS CUARENTA</w:t>
      </w:r>
    </w:p>
    <w:p w:rsidR="00FA362B" w:rsidRDefault="00FA362B" w:rsidP="00FA362B">
      <w:r>
        <w:t>Y SEIS MIL SEISCIENTOS CUARENTA Y DOS ($46.6424) (40% de la regulación que antecede).</w:t>
      </w:r>
    </w:p>
    <w:p w:rsidR="00FA362B" w:rsidRDefault="00FA362B" w:rsidP="00FA362B">
      <w:r>
        <w:t>Asimismo, regular los honorarios de los Dres. MARIANO EPIFANIO y JUSTO EMILIO EPIFANIO,</w:t>
      </w:r>
    </w:p>
    <w:p w:rsidR="00FA362B" w:rsidRDefault="00FA362B" w:rsidP="00FA362B">
      <w:r>
        <w:t xml:space="preserve">en conjunto, por su actuación como apoderados y </w:t>
      </w:r>
      <w:proofErr w:type="spellStart"/>
      <w:r>
        <w:t>patrocinantes</w:t>
      </w:r>
      <w:proofErr w:type="spellEnd"/>
      <w:r>
        <w:t xml:space="preserve"> de la citada en garantía, en la</w:t>
      </w:r>
    </w:p>
    <w:p w:rsidR="00FA362B" w:rsidRDefault="00FA362B" w:rsidP="00FA362B">
      <w:r>
        <w:t>suma de PESOS CIENTO TREINTA Y TRES MIL DOSCIENTOS NOVENTA Y OCHO ($133.298) (MB x</w:t>
      </w:r>
    </w:p>
    <w:p w:rsidR="00FA362B" w:rsidRDefault="00FA362B" w:rsidP="00FA362B">
      <w:r>
        <w:lastRenderedPageBreak/>
        <w:t>17% + 40% conf. art. 12 L.A. x 44,95% conf. interés de la litisconsorte asistida, más 40% por</w:t>
      </w:r>
    </w:p>
    <w:p w:rsidR="00FA362B" w:rsidRDefault="00FA362B" w:rsidP="00FA362B">
      <w:r>
        <w:t>apoderamiento).</w:t>
      </w:r>
    </w:p>
    <w:p w:rsidR="00FA362B" w:rsidRDefault="00FA362B" w:rsidP="00FA362B">
      <w:r>
        <w:t>Los honorarios de los peritos médico, Dr. FEDERICO LUCAS GINNOBILI, y psicóloga, Lic.</w:t>
      </w:r>
    </w:p>
    <w:p w:rsidR="00FA362B" w:rsidRDefault="00FA362B" w:rsidP="00FA362B">
      <w:r>
        <w:t>PATRICIA INES MARTINEZ LLENAS, se fijan en la suma de PESOS CINCUENTA Y TRES MIL</w:t>
      </w:r>
    </w:p>
    <w:p w:rsidR="00FA362B" w:rsidRDefault="00FA362B" w:rsidP="00FA362B">
      <w:r>
        <w:t>CUATROCIENTOS ($53.400) para cada uno de ellos (MB x 6%).</w:t>
      </w:r>
    </w:p>
    <w:p w:rsidR="00FA362B" w:rsidRDefault="00FA362B" w:rsidP="00FA362B">
      <w:r>
        <w:t>Para efectuar las anteriores regulaciones se tuvo en consideración la naturaleza y monto del</w:t>
      </w:r>
    </w:p>
    <w:p w:rsidR="00FA362B" w:rsidRDefault="00FA362B" w:rsidP="00FA362B">
      <w:r>
        <w:t>proceso, como así también el mérito de la labor profesional apreciada por su calidad,</w:t>
      </w:r>
    </w:p>
    <w:p w:rsidR="00FA362B" w:rsidRDefault="00FA362B" w:rsidP="00FA362B">
      <w:r>
        <w:t xml:space="preserve">extensión y resultado (arts. 6 a 12, 20, 39, 48 y </w:t>
      </w:r>
      <w:proofErr w:type="spellStart"/>
      <w:r>
        <w:t>ccds</w:t>
      </w:r>
      <w:proofErr w:type="spellEnd"/>
      <w:r>
        <w:t>. de la Ley de Aranceles 2212 y arts. 5, 9 y</w:t>
      </w:r>
    </w:p>
    <w:p w:rsidR="00FA362B" w:rsidRDefault="00FA362B" w:rsidP="00FA362B">
      <w:r>
        <w:t>18 de la Ley 5.069) (M.B. $890.000).</w:t>
      </w:r>
    </w:p>
    <w:p w:rsidR="00FA362B" w:rsidRDefault="00FA362B" w:rsidP="00FA362B">
      <w:r>
        <w:t>No incluyen la alícuota del I.V.A., que deberá adicionarse en el caso de los profesionales</w:t>
      </w:r>
    </w:p>
    <w:p w:rsidR="00FA362B" w:rsidRDefault="00FA362B" w:rsidP="00FA362B">
      <w:r>
        <w:t>inscriptos en dicho tributo.</w:t>
      </w:r>
    </w:p>
    <w:p w:rsidR="00FA362B" w:rsidRDefault="00FA362B" w:rsidP="00FA362B">
      <w:r>
        <w:t>Cúmplase con la ley 869.</w:t>
      </w:r>
    </w:p>
    <w:p w:rsidR="00FA362B" w:rsidRDefault="00FA362B" w:rsidP="00FA362B">
      <w:r>
        <w:t>4.- Practíquese por Secretaría la liquidación de tasa, sellado y contribuciones de ley; y hágase</w:t>
      </w:r>
    </w:p>
    <w:p w:rsidR="00FA362B" w:rsidRDefault="00FA362B" w:rsidP="00FA362B">
      <w:r>
        <w:t>saber a las partes que no se librarán fondos hasta tanto se encuentren abonados sus</w:t>
      </w:r>
    </w:p>
    <w:p w:rsidR="00FA362B" w:rsidRDefault="00FA362B" w:rsidP="00FA362B">
      <w:r>
        <w:t>respectivos importes e integrados, además, los aportes que establece la ley 869.</w:t>
      </w:r>
    </w:p>
    <w:p w:rsidR="00FA362B" w:rsidRDefault="00FA362B" w:rsidP="00FA362B">
      <w:r>
        <w:t>5.- Firme la presente y cumplidos los recaudos de ley, póngase a disposición de la citada en</w:t>
      </w:r>
    </w:p>
    <w:p w:rsidR="00FA362B" w:rsidRDefault="00FA362B" w:rsidP="00FA362B">
      <w:r>
        <w:t>garantía para su inmediato retiro la documentación reservada en secretaría (sobre nº 35.024).</w:t>
      </w:r>
    </w:p>
    <w:p w:rsidR="00FA362B" w:rsidRDefault="00FA362B" w:rsidP="00FA362B">
      <w:r>
        <w:t>6.- La presente QUEDARÁ NOTIFICADA AUTOMÁTICAMENTE según lo dispuesto por Acordada</w:t>
      </w:r>
    </w:p>
    <w:p w:rsidR="00FA362B" w:rsidRDefault="00FA362B" w:rsidP="00FA362B">
      <w:r>
        <w:t>9/2022 STJRN, Anexo I, ap. 9 inc. a). Lo anterior sin perjuicio de lo establecido en el art. 62 de</w:t>
      </w:r>
    </w:p>
    <w:p w:rsidR="00FA362B" w:rsidRDefault="00FA362B" w:rsidP="00FA362B">
      <w:r>
        <w:t>la Ley de Aranceles 2212 (notificación al cliente). Dese vista a Caja Forense a los efectos</w:t>
      </w:r>
    </w:p>
    <w:p w:rsidR="00FA362B" w:rsidRDefault="00FA362B" w:rsidP="00FA362B">
      <w:r>
        <w:t>pertinentes.</w:t>
      </w:r>
    </w:p>
    <w:p w:rsidR="00B51151" w:rsidRDefault="00FA362B" w:rsidP="00FA362B">
      <w:r>
        <w:t xml:space="preserve">7.- </w:t>
      </w:r>
      <w:proofErr w:type="gramStart"/>
      <w:r>
        <w:t>REGISTRESE.-</w:t>
      </w:r>
      <w:proofErr w:type="gramEnd"/>
    </w:p>
    <w:sectPr w:rsidR="00B511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62B"/>
    <w:rsid w:val="00B51151"/>
    <w:rsid w:val="00FA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AF48A"/>
  <w15:chartTrackingRefBased/>
  <w15:docId w15:val="{8382592C-E91E-4BB9-B7AF-BAF282D0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D</dc:creator>
  <cp:keywords/>
  <dc:description/>
  <cp:lastModifiedBy>Lourdes D</cp:lastModifiedBy>
  <cp:revision>2</cp:revision>
  <dcterms:created xsi:type="dcterms:W3CDTF">2022-08-31T13:09:00Z</dcterms:created>
  <dcterms:modified xsi:type="dcterms:W3CDTF">2022-08-31T13:11:00Z</dcterms:modified>
</cp:coreProperties>
</file>